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C96" w14:textId="7E04B59B" w:rsidR="005D0ECA" w:rsidRDefault="005C1272" w:rsidP="00F77F69">
      <w:pPr>
        <w:pBdr>
          <w:top w:val="nil"/>
          <w:left w:val="nil"/>
          <w:bottom w:val="nil"/>
          <w:right w:val="nil"/>
          <w:between w:val="nil"/>
          <w:bar w:val="nil"/>
        </w:pBdr>
        <w:spacing w:before="240"/>
        <w:rPr>
          <w:b/>
          <w:bCs/>
          <w:sz w:val="22"/>
          <w:szCs w:val="22"/>
        </w:rPr>
      </w:pPr>
      <w:r>
        <w:rPr>
          <w:b/>
          <w:bCs/>
          <w:noProof/>
          <w:sz w:val="22"/>
          <w:szCs w:val="22"/>
        </w:rPr>
        <w:drawing>
          <wp:inline distT="0" distB="0" distL="0" distR="0" wp14:anchorId="6241C605" wp14:editId="096A4C09">
            <wp:extent cx="5943600" cy="3343275"/>
            <wp:effectExtent l="0" t="0" r="0" b="0"/>
            <wp:doc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D9E55" w14:textId="3C8F8443" w:rsidR="007A7F3A" w:rsidRDefault="009666DD" w:rsidP="00F77F69">
      <w:pPr>
        <w:pBdr>
          <w:top w:val="nil"/>
          <w:left w:val="nil"/>
          <w:bottom w:val="nil"/>
          <w:right w:val="nil"/>
          <w:between w:val="nil"/>
          <w:bar w:val="nil"/>
        </w:pBdr>
        <w:spacing w:before="240"/>
        <w:rPr>
          <w:sz w:val="22"/>
          <w:szCs w:val="22"/>
        </w:rPr>
      </w:pPr>
      <w:r w:rsidRPr="00EE1526">
        <w:rPr>
          <w:b/>
          <w:bCs/>
          <w:sz w:val="22"/>
          <w:szCs w:val="22"/>
        </w:rPr>
        <w:t xml:space="preserve">Figure 1: (a) Psychophysical task. </w:t>
      </w:r>
      <w:r w:rsidR="00CE5AF7" w:rsidRPr="00CE5AF7">
        <w:rPr>
          <w:sz w:val="22"/>
          <w:szCs w:val="22"/>
        </w:rPr>
        <w:t xml:space="preserve">(Adapted from </w:t>
      </w:r>
      <w:r w:rsidR="00101BD4">
        <w:rPr>
          <w:sz w:val="22"/>
          <w:szCs w:val="22"/>
        </w:rPr>
        <w:t xml:space="preserve">Figure 1 in </w:t>
      </w:r>
      <w:r w:rsidR="001D1EB9" w:rsidRPr="00101BD4">
        <w:rPr>
          <w:noProof/>
          <w:sz w:val="22"/>
          <w:szCs w:val="22"/>
        </w:rPr>
        <w:t>Singh, Burge, &amp; Brainard, 2022</w:t>
      </w:r>
      <w:r w:rsidR="00CE5AF7" w:rsidRPr="00CE5AF7">
        <w:rPr>
          <w:sz w:val="22"/>
          <w:szCs w:val="22"/>
        </w:rPr>
        <w:t>)</w:t>
      </w:r>
      <w:r w:rsidR="00CE5AF7">
        <w:rPr>
          <w:sz w:val="22"/>
          <w:szCs w:val="22"/>
        </w:rPr>
        <w:t xml:space="preserve"> </w:t>
      </w:r>
      <w:r w:rsidR="00F520DD">
        <w:rPr>
          <w:sz w:val="22"/>
          <w:szCs w:val="22"/>
        </w:rPr>
        <w:t xml:space="preserve">The psychophysical task involved comparing two images, a standard image and a comparison image, on each trial and selecting the </w:t>
      </w:r>
      <w:r w:rsidRPr="00EE1526">
        <w:rPr>
          <w:sz w:val="22"/>
          <w:szCs w:val="22"/>
        </w:rPr>
        <w:t xml:space="preserve">image </w:t>
      </w:r>
      <w:r w:rsidR="00F520DD">
        <w:rPr>
          <w:sz w:val="22"/>
          <w:szCs w:val="22"/>
        </w:rPr>
        <w:t xml:space="preserve">with the </w:t>
      </w:r>
      <w:r w:rsidRPr="00EE1526">
        <w:rPr>
          <w:sz w:val="22"/>
          <w:szCs w:val="22"/>
        </w:rPr>
        <w:t>lighter</w:t>
      </w:r>
      <w:r w:rsidR="00F520DD">
        <w:rPr>
          <w:sz w:val="22"/>
          <w:szCs w:val="22"/>
        </w:rPr>
        <w:t xml:space="preserve"> target object</w:t>
      </w:r>
      <w:r w:rsidRPr="00EE1526">
        <w:rPr>
          <w:sz w:val="22"/>
          <w:szCs w:val="22"/>
        </w:rPr>
        <w:t xml:space="preserve">. </w:t>
      </w:r>
      <w:r w:rsidR="00C7093F">
        <w:rPr>
          <w:sz w:val="22"/>
          <w:szCs w:val="22"/>
        </w:rPr>
        <w:t xml:space="preserve">The target object was an achromatic sphere at the center of the image. </w:t>
      </w:r>
      <w:r w:rsidRPr="00EE1526">
        <w:rPr>
          <w:sz w:val="22"/>
          <w:szCs w:val="22"/>
        </w:rPr>
        <w:t xml:space="preserve">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Pr>
          <w:sz w:val="22"/>
          <w:szCs w:val="22"/>
        </w:rPr>
        <w:t>lightness</w:t>
      </w:r>
      <w:r w:rsidRPr="00EE1526">
        <w:rPr>
          <w:sz w:val="22"/>
          <w:szCs w:val="22"/>
        </w:rPr>
        <w:t xml:space="preserve"> discrimination threshold (Figure 2). We studied how the </w:t>
      </w:r>
      <w:r>
        <w:rPr>
          <w:sz w:val="22"/>
          <w:szCs w:val="22"/>
        </w:rPr>
        <w:t xml:space="preserve">lightness </w:t>
      </w:r>
      <w:r w:rsidRPr="00EE1526">
        <w:rPr>
          <w:sz w:val="22"/>
          <w:szCs w:val="22"/>
        </w:rPr>
        <w:t xml:space="preserve">discrimination thresholds changed as the trial-to-trial variability in the reflectance spectra of the background objects and the intensity of the light sources increased. </w:t>
      </w:r>
      <w:r w:rsidRPr="00EE1526">
        <w:rPr>
          <w:b/>
          <w:bCs/>
          <w:sz w:val="22"/>
          <w:szCs w:val="22"/>
        </w:rPr>
        <w:t>(b)</w:t>
      </w:r>
      <w:r w:rsidRPr="00EE1526">
        <w:rPr>
          <w:sz w:val="22"/>
          <w:szCs w:val="22"/>
        </w:rPr>
        <w:t xml:space="preserve"> </w:t>
      </w:r>
      <w:r w:rsidRPr="00EE1526">
        <w:rPr>
          <w:b/>
          <w:bCs/>
          <w:sz w:val="22"/>
          <w:szCs w:val="22"/>
        </w:rPr>
        <w:t>Trial sequence:</w:t>
      </w:r>
      <w:r w:rsidRPr="00EE1526">
        <w:rPr>
          <w:sz w:val="22"/>
          <w:szCs w:val="22"/>
        </w:rPr>
        <w:t xml:space="preserve"> R</w:t>
      </w:r>
      <w:r w:rsidRPr="00EE1526">
        <w:rPr>
          <w:sz w:val="22"/>
          <w:szCs w:val="22"/>
          <w:vertAlign w:val="subscript"/>
        </w:rPr>
        <w:t>N-1</w:t>
      </w:r>
      <w:r w:rsidRPr="00EE1526">
        <w:rPr>
          <w:sz w:val="22"/>
          <w:szCs w:val="22"/>
        </w:rPr>
        <w:t xml:space="preserve"> indicates the recording of the observer’s response for the (N-1)</w:t>
      </w:r>
      <w:proofErr w:type="spellStart"/>
      <w:r w:rsidRPr="00EE1526">
        <w:rPr>
          <w:sz w:val="22"/>
          <w:szCs w:val="22"/>
          <w:vertAlign w:val="superscript"/>
        </w:rPr>
        <w:t>th</w:t>
      </w:r>
      <w:proofErr w:type="spellEnd"/>
      <w:r w:rsidRPr="00EE1526">
        <w:rPr>
          <w:sz w:val="22"/>
          <w:szCs w:val="22"/>
        </w:rPr>
        <w:t xml:space="preserve"> trial. The N</w:t>
      </w:r>
      <w:r w:rsidRPr="00EE1526">
        <w:rPr>
          <w:sz w:val="22"/>
          <w:szCs w:val="22"/>
          <w:vertAlign w:val="superscript"/>
        </w:rPr>
        <w:t>th</w:t>
      </w:r>
      <w:r w:rsidRPr="00EE1526">
        <w:rPr>
          <w:sz w:val="22"/>
          <w:szCs w:val="22"/>
        </w:rPr>
        <w:t xml:space="preserve"> trial begins 250ms after the completion of the (N-1)</w:t>
      </w:r>
      <w:proofErr w:type="spellStart"/>
      <w:r w:rsidRPr="00EE1526">
        <w:rPr>
          <w:sz w:val="22"/>
          <w:szCs w:val="22"/>
          <w:vertAlign w:val="superscript"/>
        </w:rPr>
        <w:t>th</w:t>
      </w:r>
      <w:proofErr w:type="spellEnd"/>
      <w:r w:rsidRPr="00EE1526">
        <w:rPr>
          <w:sz w:val="22"/>
          <w:szCs w:val="22"/>
        </w:rPr>
        <w:t xml:space="preserve"> trial (Inter Trial Interval, ITI = 250ms). In the N</w:t>
      </w:r>
      <w:r w:rsidRPr="00EE1526">
        <w:rPr>
          <w:sz w:val="22"/>
          <w:szCs w:val="22"/>
          <w:vertAlign w:val="superscript"/>
        </w:rPr>
        <w:t>th</w:t>
      </w:r>
      <w:r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Pr="00EE1526">
        <w:rPr>
          <w:sz w:val="22"/>
          <w:szCs w:val="22"/>
          <w:vertAlign w:val="subscript"/>
        </w:rPr>
        <w:t>N</w:t>
      </w:r>
      <w:r w:rsidRPr="00EE1526">
        <w:rPr>
          <w:sz w:val="22"/>
          <w:szCs w:val="22"/>
        </w:rPr>
        <w:t xml:space="preserve"> in the panel. The next trial begins 250ms after the choice has been recorded.</w:t>
      </w:r>
      <w:r w:rsidR="007A7F3A">
        <w:rPr>
          <w:sz w:val="22"/>
          <w:szCs w:val="22"/>
        </w:rPr>
        <w:br w:type="page"/>
      </w:r>
    </w:p>
    <w:p w14:paraId="2C480D9D" w14:textId="03963034" w:rsidR="009666DD" w:rsidRPr="00EE1526" w:rsidRDefault="007A7F3A" w:rsidP="00F77F69">
      <w:pPr>
        <w:pBdr>
          <w:top w:val="nil"/>
          <w:left w:val="nil"/>
          <w:bottom w:val="nil"/>
          <w:right w:val="nil"/>
          <w:between w:val="nil"/>
          <w:bar w:val="nil"/>
        </w:pBdr>
        <w:spacing w:before="240"/>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704A6A35" w14:textId="61C8A957" w:rsidR="001E3763" w:rsidRPr="00AD4622" w:rsidRDefault="001E3763" w:rsidP="001E3763">
      <w:pPr>
        <w:pBdr>
          <w:top w:val="nil"/>
          <w:left w:val="nil"/>
          <w:bottom w:val="nil"/>
          <w:right w:val="nil"/>
          <w:between w:val="nil"/>
          <w:bar w:val="nil"/>
        </w:pBdr>
        <w:spacing w:before="240"/>
        <w:rPr>
          <w:sz w:val="22"/>
          <w:szCs w:val="22"/>
        </w:rPr>
      </w:pPr>
      <w:r w:rsidRPr="00EE1526">
        <w:rPr>
          <w:b/>
          <w:bCs/>
          <w:sz w:val="22"/>
          <w:szCs w:val="22"/>
        </w:rPr>
        <w:t xml:space="preserve">Figure 2: Psychometric function: </w:t>
      </w:r>
      <w:r w:rsidRPr="00AD4622">
        <w:rPr>
          <w:sz w:val="22"/>
          <w:szCs w:val="22"/>
        </w:rPr>
        <w:t xml:space="preserve">We measured the </w:t>
      </w:r>
      <w:r>
        <w:rPr>
          <w:sz w:val="22"/>
          <w:szCs w:val="22"/>
        </w:rPr>
        <w:t xml:space="preserve">proportion of times the </w:t>
      </w:r>
      <w:r w:rsidRPr="00AD4622">
        <w:rPr>
          <w:sz w:val="22"/>
          <w:szCs w:val="22"/>
        </w:rPr>
        <w:t xml:space="preserve">observers selected the target in the comparison image </w:t>
      </w:r>
      <w:r>
        <w:rPr>
          <w:sz w:val="22"/>
          <w:szCs w:val="22"/>
        </w:rPr>
        <w:t xml:space="preserve">to be lighter as function of </w:t>
      </w:r>
      <w:r w:rsidRPr="00AD4622">
        <w:rPr>
          <w:sz w:val="22"/>
          <w:szCs w:val="22"/>
        </w:rPr>
        <w:t xml:space="preserve">the LRF (lightness reflectance factor) of the target object. We collected 30 responses for each of the 11 equally spaced values of the comparison image target object LRF, ranging from 0.35 to 0.45. The LRF of the target object in the standard image was 0.40. The LRF of the target object in the comparison image was selected in a pseudorandom order. To analyze the data, we used maximum likelihood methods to fit a cumulative normal distribution to the proportion </w:t>
      </w:r>
      <w:r>
        <w:rPr>
          <w:sz w:val="22"/>
          <w:szCs w:val="22"/>
        </w:rPr>
        <w:t>comparison chosen data</w:t>
      </w:r>
      <w:r w:rsidRPr="00AD4622">
        <w:rPr>
          <w:sz w:val="22"/>
          <w:szCs w:val="22"/>
        </w:rPr>
        <w:t>. We imposed constraints on the guess rate and lapse rate, requiring them to be equal and within the range of 0 to 0.05. The threshold was determined as the difference between the LRF values corresponding to a proportion</w:t>
      </w:r>
      <w:r>
        <w:rPr>
          <w:sz w:val="22"/>
          <w:szCs w:val="22"/>
        </w:rPr>
        <w:t xml:space="preserve"> comparison chosen</w:t>
      </w:r>
      <w:r w:rsidRPr="00AD4622">
        <w:rPr>
          <w:sz w:val="22"/>
          <w:szCs w:val="22"/>
        </w:rPr>
        <w:t xml:space="preserve"> of 0.76 and 0.50, obtained from the cumulative normal fit. The figure presented here illustrates the data for observer 0003 in the second block of the background reflectance variation experiment (previously registered as Experiment 6) </w:t>
      </w:r>
      <w:r w:rsidRPr="00EE1526">
        <w:rPr>
          <w:sz w:val="22"/>
          <w:szCs w:val="22"/>
        </w:rPr>
        <w:t>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 δ=0</m:t>
        </m:r>
      </m:oMath>
      <w:r w:rsidRPr="00EE1526">
        <w:rPr>
          <w:sz w:val="22"/>
          <w:szCs w:val="22"/>
        </w:rPr>
        <w:t>) condition</w:t>
      </w:r>
      <w:r w:rsidRPr="00AD4622">
        <w:rPr>
          <w:sz w:val="22"/>
          <w:szCs w:val="22"/>
        </w:rPr>
        <w:t>. The discrimination threshold was measured to be 0.0208. The point of subjective equality (PSE), which corresponds to a proportion of 0.5 in the comparison task, was found to be 0.409. The lapse rate for this particular fit was determined to be 0.00.</w:t>
      </w:r>
    </w:p>
    <w:p w14:paraId="411693AB" w14:textId="63FEDB98" w:rsidR="007A7F3A" w:rsidRDefault="007A7F3A" w:rsidP="00F77F69">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179BC3CA" w:rsidR="007A7F3A" w:rsidRPr="00FA743E" w:rsidRDefault="00FA743E" w:rsidP="00F77F69">
      <w:pPr>
        <w:pBdr>
          <w:top w:val="nil"/>
          <w:left w:val="nil"/>
          <w:bottom w:val="nil"/>
          <w:right w:val="nil"/>
          <w:between w:val="nil"/>
          <w:bar w:val="nil"/>
        </w:pBdr>
        <w:spacing w:before="240"/>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w:t>
      </w:r>
      <w:r w:rsidR="003E6932">
        <w:rPr>
          <w:rStyle w:val="None"/>
          <w:sz w:val="22"/>
          <w:szCs w:val="22"/>
        </w:rPr>
        <w:t xml:space="preserve">of the covariance scalar </w:t>
      </w:r>
      <w:r>
        <w:rPr>
          <w:rStyle w:val="None"/>
          <w:sz w:val="22"/>
          <w:szCs w:val="22"/>
        </w:rPr>
        <w:t>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rsidP="00F77F69">
      <w:pPr>
        <w:pBdr>
          <w:top w:val="nil"/>
          <w:left w:val="nil"/>
          <w:bottom w:val="nil"/>
          <w:right w:val="nil"/>
          <w:between w:val="nil"/>
          <w:bar w:val="nil"/>
        </w:pBdr>
        <w:spacing w:before="240"/>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rsidP="00F77F69">
      <w:pPr>
        <w:pBdr>
          <w:top w:val="nil"/>
          <w:left w:val="nil"/>
          <w:bottom w:val="nil"/>
          <w:right w:val="nil"/>
          <w:between w:val="nil"/>
          <w:bar w:val="nil"/>
        </w:pBdr>
        <w:spacing w:before="240"/>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47A6B707" w:rsidR="007A7F3A" w:rsidRPr="00624E91" w:rsidRDefault="008C7494" w:rsidP="00F77F69">
      <w:pPr>
        <w:pBdr>
          <w:top w:val="nil"/>
          <w:left w:val="nil"/>
          <w:bottom w:val="nil"/>
          <w:right w:val="nil"/>
          <w:between w:val="nil"/>
          <w:bar w:val="nil"/>
        </w:pBdr>
        <w:spacing w:before="240"/>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We measured the proportion comparison chosen data for the nine conditions separately in three blocks for each observer. The figure shows the psychometric function for 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w:t>
      </w:r>
      <w:r w:rsidRPr="001324CE">
        <w:rPr>
          <w:sz w:val="22"/>
          <w:szCs w:val="22"/>
        </w:rPr>
        <w:t xml:space="preserve">A cumulative normal </w:t>
      </w:r>
      <w:r>
        <w:rPr>
          <w:sz w:val="22"/>
          <w:szCs w:val="22"/>
        </w:rPr>
        <w:t>function</w:t>
      </w:r>
      <w:r w:rsidRPr="001324CE">
        <w:rPr>
          <w:sz w:val="22"/>
          <w:szCs w:val="22"/>
        </w:rPr>
        <w:t xml:space="preserve"> was fit </w:t>
      </w:r>
      <w:r>
        <w:rPr>
          <w:sz w:val="22"/>
          <w:szCs w:val="22"/>
        </w:rPr>
        <w:t xml:space="preserve">to </w:t>
      </w:r>
      <w:r w:rsidRPr="001324CE">
        <w:rPr>
          <w:sz w:val="22"/>
          <w:szCs w:val="22"/>
        </w:rPr>
        <w:t xml:space="preserve">the data from each block </w:t>
      </w:r>
      <w:r>
        <w:rPr>
          <w:sz w:val="22"/>
          <w:szCs w:val="22"/>
        </w:rPr>
        <w:t xml:space="preserve">to </w:t>
      </w:r>
      <w:r w:rsidRPr="001324CE">
        <w:rPr>
          <w:sz w:val="22"/>
          <w:szCs w:val="22"/>
        </w:rPr>
        <w:t>determine the discrimination threshold</w:t>
      </w:r>
      <w:r>
        <w:rPr>
          <w:sz w:val="22"/>
          <w:szCs w:val="22"/>
        </w:rPr>
        <w:t xml:space="preserve"> </w:t>
      </w:r>
      <w:r w:rsidRPr="00C72836">
        <w:rPr>
          <w:sz w:val="22"/>
          <w:szCs w:val="22"/>
        </w:rPr>
        <w:t>(see Figure 2)</w:t>
      </w:r>
      <w:r w:rsidRPr="001324CE">
        <w:rPr>
          <w:sz w:val="22"/>
          <w:szCs w:val="22"/>
        </w:rPr>
        <w:t>. The legend provides the estimated lightness discrimination threshold for each block, obtained from the cumulative fit</w:t>
      </w:r>
      <w:r>
        <w:rPr>
          <w:sz w:val="22"/>
          <w:szCs w:val="22"/>
        </w:rPr>
        <w:t>. The top row shows the data for chromatic variation conditions. The last three panels in the bottom row show the data for the three achromatic conditions. The first panel in the bottom row shows the data and thresholds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004179">
      <w:pPr>
        <w:spacing w:before="240"/>
        <w:jc w:val="center"/>
        <w:rPr>
          <w:rStyle w:val="None"/>
          <w:b/>
          <w:bCs/>
          <w:sz w:val="22"/>
          <w:szCs w:val="22"/>
        </w:rPr>
      </w:pPr>
      <w:r>
        <w:rPr>
          <w:b/>
          <w:bCs/>
          <w:noProof/>
          <w:sz w:val="22"/>
          <w:szCs w:val="22"/>
        </w:rPr>
        <w:lastRenderedPageBreak/>
        <w:drawing>
          <wp:inline distT="0" distB="0" distL="0" distR="0" wp14:anchorId="77D8B944" wp14:editId="7393164A">
            <wp:extent cx="4475480" cy="335661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4479888" cy="3359916"/>
                    </a:xfrm>
                    <a:prstGeom prst="rect">
                      <a:avLst/>
                    </a:prstGeom>
                  </pic:spPr>
                </pic:pic>
              </a:graphicData>
            </a:graphic>
          </wp:inline>
        </w:drawing>
      </w:r>
    </w:p>
    <w:p w14:paraId="3C0812CB" w14:textId="102D985D" w:rsidR="007A7F3A" w:rsidRPr="00351CB5" w:rsidRDefault="006C38FD"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7: </w:t>
      </w:r>
      <w:r w:rsidRPr="009579D6">
        <w:rPr>
          <w:b/>
          <w:bCs/>
          <w:sz w:val="22"/>
          <w:szCs w:val="22"/>
        </w:rPr>
        <w:t>Background variation increases lightness discrimination threshold</w:t>
      </w:r>
      <w:r>
        <w:rPr>
          <w:b/>
          <w:bCs/>
          <w:sz w:val="22"/>
          <w:szCs w:val="22"/>
        </w:rPr>
        <w:t>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legend shows the parameters of the LINRF fit are provided in.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F77F69">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1899E8FF" w:rsidR="007A7F3A" w:rsidRDefault="00DC47EF" w:rsidP="00F77F69">
      <w:pPr>
        <w:spacing w:before="240"/>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6B727C5A" w14:textId="1890FDDF" w:rsidR="00254F10" w:rsidRDefault="00F62E09"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w:t>
      </w:r>
      <w:r w:rsidR="007A45AE">
        <w:rPr>
          <w:rStyle w:val="None"/>
          <w:sz w:val="22"/>
          <w:szCs w:val="22"/>
        </w:rPr>
        <w:t xml:space="preserve">variation </w:t>
      </w:r>
      <w:r w:rsidR="00F5343F">
        <w:rPr>
          <w:rStyle w:val="None"/>
          <w:sz w:val="22"/>
          <w:szCs w:val="22"/>
        </w:rPr>
        <w:t xml:space="preserve">and Simultaneous </w:t>
      </w:r>
      <w:r w:rsidR="007A45AE">
        <w:rPr>
          <w:rStyle w:val="None"/>
          <w:sz w:val="22"/>
          <w:szCs w:val="22"/>
        </w:rPr>
        <w:t xml:space="preserve">variation </w:t>
      </w:r>
      <w:r w:rsidR="00F5343F">
        <w:rPr>
          <w:rStyle w:val="None"/>
          <w:sz w:val="22"/>
          <w:szCs w:val="22"/>
        </w:rPr>
        <w:t>conditions and using the parameters of the light intensity variation condition (Figure 9) for the Light condition</w:t>
      </w:r>
      <w:r>
        <w:rPr>
          <w:rStyle w:val="None"/>
          <w:sz w:val="22"/>
          <w:szCs w:val="22"/>
        </w:rPr>
        <w:t>. The blue error bars show +/- 1 standard deviation estimated over 10 independent simulations.</w:t>
      </w:r>
      <w:r w:rsidR="00254F10">
        <w:rPr>
          <w:rStyle w:val="None"/>
          <w:sz w:val="22"/>
          <w:szCs w:val="22"/>
        </w:rPr>
        <w:br w:type="page"/>
      </w:r>
    </w:p>
    <w:p w14:paraId="10D40C25" w14:textId="49F2822B" w:rsidR="00254F10" w:rsidRDefault="00BF048D"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545FC38" w14:textId="497CFB07" w:rsidR="00642978" w:rsidRPr="00CE451D" w:rsidRDefault="00AB6E1E" w:rsidP="00F77F69">
      <w:pPr>
        <w:pBdr>
          <w:top w:val="nil"/>
          <w:left w:val="nil"/>
          <w:bottom w:val="nil"/>
          <w:right w:val="nil"/>
          <w:between w:val="nil"/>
          <w:bar w:val="nil"/>
        </w:pBdr>
        <w:spacing w:before="240"/>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w:t>
      </w:r>
      <w:r w:rsidR="005E4DFD">
        <w:rPr>
          <w:rStyle w:val="None"/>
          <w:sz w:val="22"/>
          <w:szCs w:val="22"/>
        </w:rPr>
        <w:t xml:space="preserve">increase in </w:t>
      </w:r>
      <w:r>
        <w:rPr>
          <w:rStyle w:val="None"/>
          <w:sz w:val="22"/>
          <w:szCs w:val="22"/>
        </w:rPr>
        <w:t xml:space="preserve">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w:t>
      </w:r>
      <w:r w:rsidR="00F1611A">
        <w:rPr>
          <w:rStyle w:val="None"/>
          <w:sz w:val="22"/>
          <w:szCs w:val="22"/>
        </w:rPr>
        <w:t xml:space="preserve">increase in the </w:t>
      </w:r>
      <w:r>
        <w:rPr>
          <w:rStyle w:val="None"/>
          <w:sz w:val="22"/>
          <w:szCs w:val="22"/>
        </w:rPr>
        <w:t xml:space="preserve">sum of the </w:t>
      </w:r>
      <w:r w:rsidR="0082785F">
        <w:rPr>
          <w:rStyle w:val="None"/>
          <w:sz w:val="22"/>
          <w:szCs w:val="22"/>
        </w:rPr>
        <w:t xml:space="preserve">squared threshold 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r w:rsidR="00642978">
        <w:rPr>
          <w:rStyle w:val="None"/>
          <w:b/>
          <w:bCs/>
          <w:sz w:val="22"/>
          <w:szCs w:val="22"/>
        </w:rPr>
        <w:br w:type="page"/>
      </w:r>
    </w:p>
    <w:p w14:paraId="2B7FAA2B"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6330E7F5" w14:textId="0DB586B5" w:rsidR="00642978" w:rsidRPr="00CE451D" w:rsidRDefault="00642978" w:rsidP="00F77F69">
      <w:pPr>
        <w:pBdr>
          <w:top w:val="nil"/>
          <w:left w:val="nil"/>
          <w:bottom w:val="nil"/>
          <w:right w:val="nil"/>
          <w:between w:val="nil"/>
          <w:bar w:val="nil"/>
        </w:pBdr>
        <w:spacing w:before="240"/>
        <w:rPr>
          <w:b/>
          <w:bCs/>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w:t>
      </w:r>
      <w:r w:rsidR="00176A6B">
        <w:rPr>
          <w:sz w:val="22"/>
          <w:szCs w:val="22"/>
        </w:rPr>
        <w:t xml:space="preserve">variance in the </w:t>
      </w:r>
      <w:r>
        <w:rPr>
          <w:sz w:val="22"/>
          <w:szCs w:val="22"/>
        </w:rPr>
        <w:t xml:space="preserve">extrinsic noise is estimated as the value of the fit at </w:t>
      </w:r>
      <m:oMath>
        <m:r>
          <w:rPr>
            <w:rFonts w:ascii="Cambria Math" w:hAnsi="Cambria Math"/>
            <w:sz w:val="22"/>
            <w:szCs w:val="22"/>
          </w:rPr>
          <m:t>δ=1</m:t>
        </m:r>
      </m:oMath>
      <w:r>
        <w:rPr>
          <w:sz w:val="22"/>
          <w:szCs w:val="22"/>
        </w:rPr>
        <w:t>.</w:t>
      </w:r>
      <w:r>
        <w:rPr>
          <w:sz w:val="22"/>
          <w:szCs w:val="22"/>
        </w:rPr>
        <w:br w:type="page"/>
      </w:r>
    </w:p>
    <w:p w14:paraId="5D28D837" w14:textId="77777777" w:rsidR="00E754C1" w:rsidRDefault="00E754C1"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591DF058" wp14:editId="4E3C0511">
            <wp:extent cx="4604721" cy="7668618"/>
            <wp:effectExtent l="0" t="0" r="5715" b="2540"/>
            <wp:docPr id="259674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145" name="Picture 259674145"/>
                    <pic:cNvPicPr/>
                  </pic:nvPicPr>
                  <pic:blipFill>
                    <a:blip r:embed="rId21">
                      <a:extLst>
                        <a:ext uri="{28A0092B-C50C-407E-A947-70E740481C1C}">
                          <a14:useLocalDpi xmlns:a14="http://schemas.microsoft.com/office/drawing/2010/main" val="0"/>
                        </a:ext>
                      </a:extLst>
                    </a:blip>
                    <a:stretch>
                      <a:fillRect/>
                    </a:stretch>
                  </pic:blipFill>
                  <pic:spPr>
                    <a:xfrm>
                      <a:off x="0" y="0"/>
                      <a:ext cx="4607890" cy="7673896"/>
                    </a:xfrm>
                    <a:prstGeom prst="rect">
                      <a:avLst/>
                    </a:prstGeom>
                  </pic:spPr>
                </pic:pic>
              </a:graphicData>
            </a:graphic>
          </wp:inline>
        </w:drawing>
      </w:r>
    </w:p>
    <w:p w14:paraId="1A21C90C" w14:textId="77777777" w:rsidR="00F85756" w:rsidRDefault="00F50E07" w:rsidP="00F77F69">
      <w:pPr>
        <w:pBdr>
          <w:top w:val="nil"/>
          <w:left w:val="nil"/>
          <w:bottom w:val="nil"/>
          <w:right w:val="nil"/>
          <w:between w:val="nil"/>
          <w:bar w:val="nil"/>
        </w:pBdr>
        <w:spacing w:before="240"/>
        <w:rPr>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p>
    <w:p w14:paraId="057E5D2A" w14:textId="77777777" w:rsidR="00F85756" w:rsidRDefault="00F85756">
      <w:pPr>
        <w:pBdr>
          <w:top w:val="nil"/>
          <w:left w:val="nil"/>
          <w:bottom w:val="nil"/>
          <w:right w:val="nil"/>
          <w:between w:val="nil"/>
          <w:bar w:val="nil"/>
        </w:pBdr>
        <w:rPr>
          <w:sz w:val="22"/>
          <w:szCs w:val="22"/>
        </w:rPr>
      </w:pPr>
      <w:r>
        <w:rPr>
          <w:sz w:val="22"/>
          <w:szCs w:val="22"/>
        </w:rPr>
        <w:lastRenderedPageBreak/>
        <w:br w:type="page"/>
      </w:r>
    </w:p>
    <w:p w14:paraId="48B306CB" w14:textId="4D3E46BE" w:rsidR="00076363" w:rsidRDefault="00076363" w:rsidP="00C5320D">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655D34C8" wp14:editId="562B1086">
            <wp:extent cx="4582160" cy="3436620"/>
            <wp:effectExtent l="0" t="0" r="2540" b="5080"/>
            <wp:docPr id="11882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95213" name="Picture 1188295213"/>
                    <pic:cNvPicPr/>
                  </pic:nvPicPr>
                  <pic:blipFill>
                    <a:blip r:embed="rId22">
                      <a:extLst>
                        <a:ext uri="{28A0092B-C50C-407E-A947-70E740481C1C}">
                          <a14:useLocalDpi xmlns:a14="http://schemas.microsoft.com/office/drawing/2010/main" val="0"/>
                        </a:ext>
                      </a:extLst>
                    </a:blip>
                    <a:stretch>
                      <a:fillRect/>
                    </a:stretch>
                  </pic:blipFill>
                  <pic:spPr>
                    <a:xfrm>
                      <a:off x="0" y="0"/>
                      <a:ext cx="4582160" cy="3436620"/>
                    </a:xfrm>
                    <a:prstGeom prst="rect">
                      <a:avLst/>
                    </a:prstGeom>
                  </pic:spPr>
                </pic:pic>
              </a:graphicData>
            </a:graphic>
          </wp:inline>
        </w:drawing>
      </w:r>
    </w:p>
    <w:p w14:paraId="15581D35" w14:textId="2F68207C" w:rsidR="00076363" w:rsidRPr="00267524" w:rsidRDefault="00076363" w:rsidP="00076363">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3: </w:t>
      </w:r>
      <w:r>
        <w:rPr>
          <w:b/>
          <w:bCs/>
          <w:sz w:val="22"/>
          <w:szCs w:val="22"/>
        </w:rPr>
        <w:t>Comparison with Singh, Burge, Brainard 2022</w:t>
      </w:r>
      <w:r w:rsidRPr="009579D6">
        <w:rPr>
          <w:b/>
          <w:bCs/>
          <w:sz w:val="22"/>
          <w:szCs w:val="22"/>
        </w:rPr>
        <w:t xml:space="preserve">. </w:t>
      </w:r>
      <w:r>
        <w:rPr>
          <w:sz w:val="22"/>
          <w:szCs w:val="22"/>
        </w:rPr>
        <w:t xml:space="preserve">Lightness discrimination thresholds for background variation condition measured in preregistered Experiment 6 and previously reported data from </w:t>
      </w:r>
      <w:r w:rsidRPr="00EE5F91">
        <w:rPr>
          <w:sz w:val="22"/>
          <w:szCs w:val="22"/>
        </w:rPr>
        <w:t>Singh, Burge, Brainard 2022</w:t>
      </w:r>
      <w:r>
        <w:rPr>
          <w:sz w:val="22"/>
          <w:szCs w:val="22"/>
        </w:rPr>
        <w:t>. Preregistered Experiment 6 had both chromatic and achromatic conditions, while the previous experiment (</w:t>
      </w:r>
      <w:r w:rsidRPr="00EE5F91">
        <w:rPr>
          <w:sz w:val="22"/>
          <w:szCs w:val="22"/>
        </w:rPr>
        <w:t>Singh, Burge, Brainard 2022</w:t>
      </w:r>
      <w:r>
        <w:rPr>
          <w:sz w:val="22"/>
          <w:szCs w:val="22"/>
        </w:rPr>
        <w:t xml:space="preserve">) only had chromatic condition. </w:t>
      </w:r>
      <w:r w:rsidRPr="00EE5F91">
        <w:rPr>
          <w:sz w:val="22"/>
          <w:szCs w:val="22"/>
        </w:rPr>
        <w:t>Singh, Burge, Brainard 2022</w:t>
      </w:r>
      <w:r>
        <w:rPr>
          <w:sz w:val="22"/>
          <w:szCs w:val="22"/>
        </w:rPr>
        <w:t xml:space="preserve"> made three threshold measurements for each condition for 4 naïve observers.</w:t>
      </w:r>
    </w:p>
    <w:p w14:paraId="75BFDA64" w14:textId="706534C5" w:rsidR="00642978" w:rsidRDefault="00642978" w:rsidP="00076363">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p>
    <w:p w14:paraId="76083894"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B3540A" w14:textId="46F18450" w:rsidR="007A7F3A" w:rsidRPr="00642978" w:rsidRDefault="00642978"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sidR="00946439">
        <w:rPr>
          <w:rStyle w:val="None"/>
          <w:b/>
          <w:bCs/>
          <w:sz w:val="22"/>
          <w:szCs w:val="22"/>
        </w:rPr>
        <w:t>4</w:t>
      </w:r>
      <w:r>
        <w:rPr>
          <w:rStyle w:val="None"/>
          <w:b/>
          <w:bCs/>
          <w:sz w:val="22"/>
          <w:szCs w:val="22"/>
        </w:rPr>
        <w:t xml:space="preserve">: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637CF878" w14:textId="77777777" w:rsidR="008A5328" w:rsidRDefault="007A7F3A" w:rsidP="00176A6B">
      <w:pPr>
        <w:spacing w:before="240"/>
        <w:jc w:val="center"/>
        <w:rPr>
          <w:rStyle w:val="None"/>
          <w:b/>
          <w:bCs/>
          <w:sz w:val="22"/>
          <w:szCs w:val="22"/>
        </w:rPr>
      </w:pPr>
      <w:r>
        <w:rPr>
          <w:b/>
          <w:bCs/>
          <w:noProof/>
          <w:sz w:val="22"/>
          <w:szCs w:val="22"/>
        </w:rPr>
        <w:lastRenderedPageBreak/>
        <w:drawing>
          <wp:inline distT="0" distB="0" distL="0" distR="0" wp14:anchorId="0D09EAD6" wp14:editId="2A3D5FB8">
            <wp:extent cx="4422987" cy="331724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4">
                      <a:extLst>
                        <a:ext uri="{28A0092B-C50C-407E-A947-70E740481C1C}">
                          <a14:useLocalDpi xmlns:a14="http://schemas.microsoft.com/office/drawing/2010/main" val="0"/>
                        </a:ext>
                      </a:extLst>
                    </a:blip>
                    <a:stretch>
                      <a:fillRect/>
                    </a:stretch>
                  </pic:blipFill>
                  <pic:spPr>
                    <a:xfrm>
                      <a:off x="0" y="0"/>
                      <a:ext cx="4425714" cy="3319285"/>
                    </a:xfrm>
                    <a:prstGeom prst="rect">
                      <a:avLst/>
                    </a:prstGeom>
                  </pic:spPr>
                </pic:pic>
              </a:graphicData>
            </a:graphic>
          </wp:inline>
        </w:drawing>
      </w:r>
    </w:p>
    <w:p w14:paraId="1B68F2D3" w14:textId="51D2BB7E" w:rsidR="007A7F3A" w:rsidRPr="00642978" w:rsidRDefault="00642978" w:rsidP="00F77F69">
      <w:pPr>
        <w:spacing w:before="240"/>
        <w:rPr>
          <w:rStyle w:val="None"/>
          <w:b/>
          <w:bCs/>
          <w:sz w:val="22"/>
          <w:szCs w:val="22"/>
        </w:rPr>
      </w:pPr>
      <w:r w:rsidRPr="00267524">
        <w:rPr>
          <w:rStyle w:val="None"/>
          <w:b/>
          <w:bCs/>
          <w:sz w:val="22"/>
          <w:szCs w:val="22"/>
        </w:rPr>
        <w:t>Figure S</w:t>
      </w:r>
      <w:r w:rsidR="00946439">
        <w:rPr>
          <w:rStyle w:val="None"/>
          <w:b/>
          <w:bCs/>
          <w:sz w:val="22"/>
          <w:szCs w:val="22"/>
        </w:rPr>
        <w:t>5</w:t>
      </w:r>
      <w:r>
        <w:rPr>
          <w:rStyle w:val="None"/>
          <w:b/>
          <w:bCs/>
          <w:sz w:val="22"/>
          <w:szCs w:val="22"/>
        </w:rPr>
        <w:t xml:space="preserve">: </w:t>
      </w:r>
      <w:r w:rsidRPr="000960B7">
        <w:rPr>
          <w:sz w:val="22"/>
          <w:szCs w:val="22"/>
        </w:rPr>
        <w:t>Same as</w:t>
      </w:r>
      <w:r>
        <w:rPr>
          <w:b/>
          <w:bCs/>
          <w:sz w:val="22"/>
          <w:szCs w:val="22"/>
        </w:rPr>
        <w:t xml:space="preserve"> </w:t>
      </w:r>
      <w:r>
        <w:rPr>
          <w:sz w:val="22"/>
          <w:szCs w:val="22"/>
        </w:rPr>
        <w:t xml:space="preserve">Figure 9, for all six observers in retained in </w:t>
      </w:r>
      <w:r w:rsidRPr="001F087D">
        <w:rPr>
          <w:sz w:val="22"/>
          <w:szCs w:val="22"/>
        </w:rPr>
        <w:t>light intensity</w:t>
      </w:r>
      <w:r>
        <w:rPr>
          <w:b/>
          <w:bCs/>
          <w:sz w:val="22"/>
          <w:szCs w:val="22"/>
        </w:rPr>
        <w:t xml:space="preserve"> </w:t>
      </w:r>
      <w:r w:rsidRPr="00FC47A6">
        <w:rPr>
          <w:sz w:val="22"/>
          <w:szCs w:val="22"/>
        </w:rPr>
        <w:t>variation experiment</w:t>
      </w:r>
      <w:r>
        <w:rPr>
          <w:sz w:val="22"/>
          <w:szCs w:val="22"/>
        </w:rPr>
        <w:t>. The parameters for the LINRF model are the same as in Figure 9.</w:t>
      </w:r>
      <w:r w:rsidR="007A7F3A">
        <w:rPr>
          <w:rStyle w:val="None"/>
          <w:b/>
          <w:bCs/>
          <w:sz w:val="22"/>
          <w:szCs w:val="22"/>
        </w:rPr>
        <w:br w:type="page"/>
      </w:r>
    </w:p>
    <w:p w14:paraId="13AB883D" w14:textId="64C4D0B8" w:rsidR="008A5328" w:rsidRDefault="009030A3" w:rsidP="0056084D">
      <w:pPr>
        <w:spacing w:before="240"/>
        <w:jc w:val="center"/>
        <w:rPr>
          <w:rStyle w:val="None"/>
          <w:b/>
          <w:bCs/>
          <w:sz w:val="22"/>
          <w:szCs w:val="22"/>
        </w:rPr>
      </w:pPr>
      <w:r>
        <w:rPr>
          <w:b/>
          <w:bCs/>
          <w:noProof/>
          <w:sz w:val="22"/>
          <w:szCs w:val="22"/>
        </w:rPr>
        <w:lastRenderedPageBreak/>
        <w:drawing>
          <wp:inline distT="0" distB="0" distL="0" distR="0" wp14:anchorId="6D87FCC1" wp14:editId="32CA1318">
            <wp:extent cx="5943600" cy="3380740"/>
            <wp:effectExtent l="0" t="0" r="0" b="0"/>
            <wp:docPr id="183947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03" name="Picture 1839474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3322BFD2" w14:textId="6BD0D860" w:rsidR="006F45AE" w:rsidRDefault="00FC47A6" w:rsidP="00F77F69">
      <w:pPr>
        <w:spacing w:before="240"/>
        <w:rPr>
          <w:sz w:val="22"/>
          <w:szCs w:val="22"/>
        </w:rPr>
      </w:pPr>
      <w:r w:rsidRPr="00267524">
        <w:rPr>
          <w:rStyle w:val="None"/>
          <w:b/>
          <w:bCs/>
          <w:sz w:val="22"/>
          <w:szCs w:val="22"/>
        </w:rPr>
        <w:t>Figure S</w:t>
      </w:r>
      <w:r w:rsidR="00946439">
        <w:rPr>
          <w:rStyle w:val="None"/>
          <w:b/>
          <w:bCs/>
          <w:sz w:val="22"/>
          <w:szCs w:val="22"/>
        </w:rPr>
        <w:t>6</w:t>
      </w:r>
      <w:r>
        <w:rPr>
          <w:rStyle w:val="None"/>
          <w:b/>
          <w:bCs/>
          <w:sz w:val="22"/>
          <w:szCs w:val="22"/>
        </w:rPr>
        <w:t xml:space="preserve">: </w:t>
      </w:r>
      <w:r>
        <w:rPr>
          <w:b/>
          <w:bCs/>
          <w:sz w:val="22"/>
          <w:szCs w:val="22"/>
        </w:rPr>
        <w:t xml:space="preserve">Psychometric functions for all observers for </w:t>
      </w:r>
      <w:r w:rsidR="005E0FA7">
        <w:rPr>
          <w:b/>
          <w:bCs/>
          <w:sz w:val="22"/>
          <w:szCs w:val="22"/>
        </w:rPr>
        <w:t xml:space="preserve">simultaneous </w:t>
      </w:r>
      <w:r>
        <w:rPr>
          <w:b/>
          <w:bCs/>
          <w:sz w:val="22"/>
          <w:szCs w:val="22"/>
        </w:rPr>
        <w:t>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w:t>
      </w:r>
      <w:r w:rsidR="00EF2654">
        <w:rPr>
          <w:sz w:val="22"/>
          <w:szCs w:val="22"/>
        </w:rPr>
        <w:t>10</w:t>
      </w:r>
      <w:r w:rsidR="00A30E19">
        <w:rPr>
          <w:sz w:val="22"/>
          <w:szCs w:val="22"/>
        </w:rPr>
        <w:t>,</w:t>
      </w:r>
      <w:r>
        <w:rPr>
          <w:sz w:val="22"/>
          <w:szCs w:val="22"/>
        </w:rPr>
        <w:t xml:space="preserve"> for all observers retained in </w:t>
      </w:r>
      <w:r w:rsidR="004564D5" w:rsidRPr="004564D5">
        <w:rPr>
          <w:sz w:val="22"/>
          <w:szCs w:val="22"/>
        </w:rPr>
        <w:t>simultaneous</w:t>
      </w:r>
      <w:r w:rsidR="004564D5">
        <w:rPr>
          <w:b/>
          <w:bCs/>
          <w:sz w:val="22"/>
          <w:szCs w:val="22"/>
        </w:rPr>
        <w:t xml:space="preserve"> </w:t>
      </w:r>
      <w:r w:rsidRPr="00FC47A6">
        <w:rPr>
          <w:sz w:val="22"/>
          <w:szCs w:val="22"/>
        </w:rPr>
        <w:t>variation experiment</w:t>
      </w:r>
      <w:r>
        <w:rPr>
          <w:sz w:val="22"/>
          <w:szCs w:val="22"/>
        </w:rPr>
        <w:t>.</w:t>
      </w:r>
    </w:p>
    <w:p w14:paraId="4609C25A" w14:textId="77777777" w:rsidR="006F45AE" w:rsidRDefault="006F45AE">
      <w:pPr>
        <w:pBdr>
          <w:top w:val="nil"/>
          <w:left w:val="nil"/>
          <w:bottom w:val="nil"/>
          <w:right w:val="nil"/>
          <w:between w:val="nil"/>
          <w:bar w:val="nil"/>
        </w:pBdr>
        <w:rPr>
          <w:sz w:val="22"/>
          <w:szCs w:val="22"/>
        </w:rPr>
      </w:pPr>
      <w:r>
        <w:rPr>
          <w:sz w:val="22"/>
          <w:szCs w:val="22"/>
        </w:rPr>
        <w:br w:type="page"/>
      </w:r>
    </w:p>
    <w:p w14:paraId="1864BDC4" w14:textId="6EC8DCDE" w:rsidR="00D02EE8" w:rsidRPr="009E6608" w:rsidRDefault="00933A2D" w:rsidP="009E6608">
      <w:pPr>
        <w:spacing w:before="240"/>
        <w:rPr>
          <w:b/>
          <w:bCs/>
          <w:sz w:val="22"/>
          <w:szCs w:val="22"/>
        </w:rPr>
      </w:pPr>
      <w:r>
        <w:rPr>
          <w:b/>
          <w:bCs/>
          <w:noProof/>
          <w:sz w:val="22"/>
          <w:szCs w:val="22"/>
        </w:rPr>
        <w:lastRenderedPageBreak/>
        <w:drawing>
          <wp:inline distT="0" distB="0" distL="0" distR="0" wp14:anchorId="597496CB" wp14:editId="546C55E6">
            <wp:extent cx="5943600" cy="3936365"/>
            <wp:effectExtent l="0" t="0" r="0" b="635"/>
            <wp:docPr id="1274652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2007" name="Picture 1274652007"/>
                    <pic:cNvPicPr/>
                  </pic:nvPicPr>
                  <pic:blipFill>
                    <a:blip r:embed="rId26">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r w:rsidR="006F45AE" w:rsidRPr="00B92D53">
        <w:rPr>
          <w:b/>
          <w:bCs/>
          <w:sz w:val="22"/>
          <w:szCs w:val="22"/>
        </w:rPr>
        <w:t xml:space="preserve">Figure </w:t>
      </w:r>
      <w:r w:rsidR="007607E9">
        <w:rPr>
          <w:b/>
          <w:bCs/>
          <w:sz w:val="22"/>
          <w:szCs w:val="22"/>
        </w:rPr>
        <w:t>S7</w:t>
      </w:r>
      <w:r w:rsidR="006F45AE" w:rsidRPr="00B92D53">
        <w:rPr>
          <w:b/>
          <w:bCs/>
          <w:sz w:val="22"/>
          <w:szCs w:val="22"/>
        </w:rPr>
        <w:t xml:space="preserve">: </w:t>
      </w:r>
      <w:r w:rsidR="00AE3F92" w:rsidRPr="00AE3F92">
        <w:rPr>
          <w:sz w:val="22"/>
          <w:szCs w:val="22"/>
        </w:rPr>
        <w:t>Same as</w:t>
      </w:r>
      <w:r w:rsidR="00AE3F92">
        <w:rPr>
          <w:b/>
          <w:bCs/>
          <w:sz w:val="22"/>
          <w:szCs w:val="22"/>
        </w:rPr>
        <w:t xml:space="preserve"> </w:t>
      </w:r>
      <w:r w:rsidR="00AE3F92">
        <w:rPr>
          <w:sz w:val="22"/>
          <w:szCs w:val="22"/>
        </w:rPr>
        <w:t>F</w:t>
      </w:r>
      <w:r w:rsidR="00AE3F92" w:rsidRPr="00AE3F92">
        <w:rPr>
          <w:sz w:val="22"/>
          <w:szCs w:val="22"/>
        </w:rPr>
        <w:t>igure 1</w:t>
      </w:r>
      <w:r w:rsidR="00AE3F92">
        <w:rPr>
          <w:sz w:val="22"/>
          <w:szCs w:val="22"/>
        </w:rPr>
        <w:t xml:space="preserve">1, but the </w:t>
      </w:r>
      <w:r w:rsidR="006F45AE">
        <w:rPr>
          <w:rStyle w:val="None"/>
          <w:sz w:val="22"/>
          <w:szCs w:val="22"/>
        </w:rPr>
        <w:t xml:space="preserve">thresholds of the linear receptive field (LINRF) model </w:t>
      </w:r>
      <w:r w:rsidR="00707E1E">
        <w:rPr>
          <w:rStyle w:val="None"/>
          <w:sz w:val="22"/>
          <w:szCs w:val="22"/>
        </w:rPr>
        <w:t>were estimated using the same set of parameters for all six conditions studied in Experiment 8.</w:t>
      </w:r>
      <w:r>
        <w:rPr>
          <w:rStyle w:val="None"/>
          <w:sz w:val="22"/>
          <w:szCs w:val="22"/>
        </w:rPr>
        <w:t xml:space="preserve"> Blue square markers show log squared thresholds </w:t>
      </w:r>
      <w:r w:rsidR="006F45AE">
        <w:rPr>
          <w:rStyle w:val="None"/>
          <w:sz w:val="22"/>
          <w:szCs w:val="22"/>
        </w:rPr>
        <w:t>estimated using the parameters of the background variation condition (</w:t>
      </w:r>
      <w:r w:rsidR="005D5BAB">
        <w:rPr>
          <w:rStyle w:val="None"/>
          <w:sz w:val="22"/>
          <w:szCs w:val="22"/>
        </w:rPr>
        <w:t xml:space="preserve">Experiment 6, </w:t>
      </w:r>
      <w:r w:rsidR="006F45AE">
        <w:rPr>
          <w:rStyle w:val="None"/>
          <w:sz w:val="22"/>
          <w:szCs w:val="22"/>
        </w:rPr>
        <w:t>Figure 7)</w:t>
      </w:r>
      <w:r>
        <w:rPr>
          <w:rStyle w:val="None"/>
          <w:sz w:val="22"/>
          <w:szCs w:val="22"/>
        </w:rPr>
        <w:t>.</w:t>
      </w:r>
      <w:r w:rsidR="006F45AE">
        <w:rPr>
          <w:rStyle w:val="None"/>
          <w:sz w:val="22"/>
          <w:szCs w:val="22"/>
        </w:rPr>
        <w:t xml:space="preserve"> </w:t>
      </w:r>
      <w:r>
        <w:rPr>
          <w:rStyle w:val="None"/>
          <w:sz w:val="22"/>
          <w:szCs w:val="22"/>
        </w:rPr>
        <w:t xml:space="preserve">Black triangular markers show log squared thresholds estimated using the parameters of the </w:t>
      </w:r>
      <w:r w:rsidR="006F45AE">
        <w:rPr>
          <w:rStyle w:val="None"/>
          <w:sz w:val="22"/>
          <w:szCs w:val="22"/>
        </w:rPr>
        <w:t>light intensity variation condition (</w:t>
      </w:r>
      <w:r w:rsidR="005D5BAB">
        <w:rPr>
          <w:rStyle w:val="None"/>
          <w:sz w:val="22"/>
          <w:szCs w:val="22"/>
        </w:rPr>
        <w:t xml:space="preserve">Experiment 7, </w:t>
      </w:r>
      <w:r w:rsidR="006F45AE">
        <w:rPr>
          <w:rStyle w:val="None"/>
          <w:sz w:val="22"/>
          <w:szCs w:val="22"/>
        </w:rPr>
        <w:t xml:space="preserve">Figure 9). The </w:t>
      </w:r>
      <w:r w:rsidR="00D62A17">
        <w:rPr>
          <w:rStyle w:val="None"/>
          <w:sz w:val="22"/>
          <w:szCs w:val="22"/>
        </w:rPr>
        <w:t xml:space="preserve">black and blue </w:t>
      </w:r>
      <w:r w:rsidR="00A678A5">
        <w:rPr>
          <w:rStyle w:val="None"/>
          <w:sz w:val="22"/>
          <w:szCs w:val="22"/>
        </w:rPr>
        <w:t xml:space="preserve">error </w:t>
      </w:r>
      <w:r w:rsidR="006F45AE">
        <w:rPr>
          <w:rStyle w:val="None"/>
          <w:sz w:val="22"/>
          <w:szCs w:val="22"/>
        </w:rPr>
        <w:t>bars show +/- 1 standard deviation estimated over 10 independent simulations.</w:t>
      </w:r>
      <w:r w:rsidR="00716B10">
        <w:rPr>
          <w:rStyle w:val="None"/>
          <w:sz w:val="22"/>
          <w:szCs w:val="22"/>
        </w:rPr>
        <w:t xml:space="preserve"> </w:t>
      </w:r>
      <w:r w:rsidR="003B166E">
        <w:rPr>
          <w:rStyle w:val="None"/>
          <w:sz w:val="22"/>
          <w:szCs w:val="22"/>
        </w:rPr>
        <w:t>T</w:t>
      </w:r>
      <w:r w:rsidR="00716B10">
        <w:rPr>
          <w:rStyle w:val="None"/>
          <w:sz w:val="22"/>
          <w:szCs w:val="22"/>
        </w:rPr>
        <w:t xml:space="preserve">he </w:t>
      </w:r>
      <w:r w:rsidR="003B166E">
        <w:rPr>
          <w:rStyle w:val="None"/>
          <w:sz w:val="22"/>
          <w:szCs w:val="22"/>
        </w:rPr>
        <w:t>parameters of the background variation condition (</w:t>
      </w:r>
      <w:r w:rsidR="00F17CCE">
        <w:rPr>
          <w:rStyle w:val="None"/>
          <w:sz w:val="22"/>
          <w:szCs w:val="22"/>
        </w:rPr>
        <w:t xml:space="preserve">Experiment 6, </w:t>
      </w:r>
      <w:r w:rsidR="003B166E">
        <w:rPr>
          <w:rStyle w:val="None"/>
          <w:sz w:val="22"/>
          <w:szCs w:val="22"/>
        </w:rPr>
        <w:t xml:space="preserve">blue squares) predict the </w:t>
      </w:r>
      <w:r w:rsidR="00716B10">
        <w:rPr>
          <w:rStyle w:val="None"/>
          <w:sz w:val="22"/>
          <w:szCs w:val="22"/>
        </w:rPr>
        <w:t xml:space="preserve">thresholds of </w:t>
      </w:r>
      <w:r w:rsidR="003B166E">
        <w:rPr>
          <w:rStyle w:val="None"/>
          <w:sz w:val="22"/>
          <w:szCs w:val="22"/>
        </w:rPr>
        <w:t xml:space="preserve">the no variation condition, the background variation condition, and the simultaneous variation condition quite well, but fail to predict the threshold of the light source intensity variation condition. Similarly, </w:t>
      </w:r>
      <w:r w:rsidR="00BC0C58">
        <w:rPr>
          <w:rStyle w:val="None"/>
          <w:sz w:val="22"/>
          <w:szCs w:val="22"/>
        </w:rPr>
        <w:t>the parameters of the light source intensity variation condition (</w:t>
      </w:r>
      <w:r w:rsidR="00FE4863">
        <w:rPr>
          <w:rStyle w:val="None"/>
          <w:sz w:val="22"/>
          <w:szCs w:val="22"/>
        </w:rPr>
        <w:t xml:space="preserve">Experiment 7, </w:t>
      </w:r>
      <w:r w:rsidR="001D6E91">
        <w:rPr>
          <w:rStyle w:val="None"/>
          <w:sz w:val="22"/>
          <w:szCs w:val="22"/>
        </w:rPr>
        <w:t>black triangles</w:t>
      </w:r>
      <w:r w:rsidR="00BC0C58">
        <w:rPr>
          <w:rStyle w:val="None"/>
          <w:sz w:val="22"/>
          <w:szCs w:val="22"/>
        </w:rPr>
        <w:t xml:space="preserve">) predict the thresholds of the no variation condition, the </w:t>
      </w:r>
      <w:r w:rsidR="005D5BAB">
        <w:rPr>
          <w:rStyle w:val="None"/>
          <w:sz w:val="22"/>
          <w:szCs w:val="22"/>
        </w:rPr>
        <w:t xml:space="preserve">light source intensity variation </w:t>
      </w:r>
      <w:r w:rsidR="00BC0C58">
        <w:rPr>
          <w:rStyle w:val="None"/>
          <w:sz w:val="22"/>
          <w:szCs w:val="22"/>
        </w:rPr>
        <w:t>condition, and the simultaneous variation condition quite well, but fail to predict the threshold of the</w:t>
      </w:r>
      <w:r w:rsidR="005D5BAB">
        <w:rPr>
          <w:rStyle w:val="None"/>
          <w:sz w:val="22"/>
          <w:szCs w:val="22"/>
        </w:rPr>
        <w:t xml:space="preserve"> background</w:t>
      </w:r>
      <w:r w:rsidR="00BC0C58">
        <w:rPr>
          <w:rStyle w:val="None"/>
          <w:sz w:val="22"/>
          <w:szCs w:val="22"/>
        </w:rPr>
        <w:t xml:space="preserve"> variation condition</w:t>
      </w:r>
      <w:r w:rsidR="005D5BAB">
        <w:rPr>
          <w:rStyle w:val="None"/>
          <w:sz w:val="22"/>
          <w:szCs w:val="22"/>
        </w:rPr>
        <w:t xml:space="preserve">. This could possibly be because observers in the three </w:t>
      </w:r>
      <w:r w:rsidR="001F1F6A">
        <w:rPr>
          <w:rStyle w:val="None"/>
          <w:sz w:val="22"/>
          <w:szCs w:val="22"/>
        </w:rPr>
        <w:t>experiments</w:t>
      </w:r>
      <w:r w:rsidR="007C470C">
        <w:rPr>
          <w:rStyle w:val="None"/>
          <w:sz w:val="22"/>
          <w:szCs w:val="22"/>
        </w:rPr>
        <w:t xml:space="preserve"> were different.</w:t>
      </w:r>
      <w:r w:rsidR="001F1F6A">
        <w:rPr>
          <w:rStyle w:val="None"/>
          <w:sz w:val="22"/>
          <w:szCs w:val="22"/>
        </w:rPr>
        <w:t xml:space="preserve"> Future work would aim at studying these conditions using the same set of observers.</w:t>
      </w:r>
    </w:p>
    <w:sectPr w:rsidR="00D02EE8" w:rsidRPr="009E6608" w:rsidSect="003B57AD">
      <w:footerReference w:type="even" r:id="rId27"/>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197A3" w14:textId="77777777" w:rsidR="001C7396" w:rsidRDefault="001C7396">
      <w:r>
        <w:separator/>
      </w:r>
    </w:p>
  </w:endnote>
  <w:endnote w:type="continuationSeparator" w:id="0">
    <w:p w14:paraId="16D59F13" w14:textId="77777777" w:rsidR="001C7396" w:rsidRDefault="001C7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513BABF1"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773AA">
          <w:rPr>
            <w:rStyle w:val="PageNumber"/>
            <w:noProof/>
          </w:rPr>
          <w:t>2</w:t>
        </w:r>
        <w:r>
          <w:rPr>
            <w:rStyle w:val="PageNumber"/>
          </w:rPr>
          <w:fldChar w:fldCharType="end"/>
        </w:r>
      </w:p>
    </w:sdtContent>
  </w:sdt>
  <w:p w14:paraId="5E2D8177"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07D15" w14:textId="77777777" w:rsidR="001C7396" w:rsidRDefault="001C7396">
      <w:r>
        <w:separator/>
      </w:r>
    </w:p>
  </w:footnote>
  <w:footnote w:type="continuationSeparator" w:id="0">
    <w:p w14:paraId="0587DB9F" w14:textId="77777777" w:rsidR="001C7396" w:rsidRDefault="001C73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A322CC3C">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AD4CCBA">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7042F142">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FDC579A">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3BACA802">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EDFA3BA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D0CE2306">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F576763A">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1C7C3246">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179"/>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363"/>
    <w:rsid w:val="00076413"/>
    <w:rsid w:val="000765EB"/>
    <w:rsid w:val="00076C82"/>
    <w:rsid w:val="00076D5C"/>
    <w:rsid w:val="00076EBC"/>
    <w:rsid w:val="000773B5"/>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77D"/>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BD4"/>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13E"/>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6A6B"/>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396"/>
    <w:rsid w:val="001C7431"/>
    <w:rsid w:val="001C744A"/>
    <w:rsid w:val="001C78FE"/>
    <w:rsid w:val="001C7E3C"/>
    <w:rsid w:val="001D0406"/>
    <w:rsid w:val="001D0525"/>
    <w:rsid w:val="001D0859"/>
    <w:rsid w:val="001D136A"/>
    <w:rsid w:val="001D1C2B"/>
    <w:rsid w:val="001D1EB9"/>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91"/>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3763"/>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1F6A"/>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6AD"/>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3A7"/>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86"/>
    <w:rsid w:val="00341ECE"/>
    <w:rsid w:val="003420E0"/>
    <w:rsid w:val="0034242F"/>
    <w:rsid w:val="00342653"/>
    <w:rsid w:val="00342689"/>
    <w:rsid w:val="0034285B"/>
    <w:rsid w:val="00342C79"/>
    <w:rsid w:val="00343021"/>
    <w:rsid w:val="0034305F"/>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CB5"/>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66E"/>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7AD"/>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932"/>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CAF"/>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707"/>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2D81"/>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84D"/>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272"/>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CA"/>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AB"/>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DFD"/>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B0A"/>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38FD"/>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AE"/>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07E1E"/>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0"/>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09A"/>
    <w:rsid w:val="0076026C"/>
    <w:rsid w:val="007602C1"/>
    <w:rsid w:val="00760328"/>
    <w:rsid w:val="007607E9"/>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5AE"/>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0C"/>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98A"/>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217"/>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A0C"/>
    <w:rsid w:val="008A3BB4"/>
    <w:rsid w:val="008A3BC4"/>
    <w:rsid w:val="008A3F18"/>
    <w:rsid w:val="008A3F6A"/>
    <w:rsid w:val="008A3FB6"/>
    <w:rsid w:val="008A41C8"/>
    <w:rsid w:val="008A429E"/>
    <w:rsid w:val="008A4882"/>
    <w:rsid w:val="008A512B"/>
    <w:rsid w:val="008A51BB"/>
    <w:rsid w:val="008A5298"/>
    <w:rsid w:val="008A532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494"/>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0A3"/>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A2D"/>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6439"/>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6FE6"/>
    <w:rsid w:val="0097716E"/>
    <w:rsid w:val="009773AA"/>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608"/>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02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2EEC"/>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049"/>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B73"/>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345"/>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8A5"/>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3F92"/>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C5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20D"/>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3F"/>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B60"/>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51D"/>
    <w:rsid w:val="00CE4A2C"/>
    <w:rsid w:val="00CE510E"/>
    <w:rsid w:val="00CE5AF7"/>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0A19"/>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96"/>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A17"/>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08B"/>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67A49"/>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3A9"/>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611A"/>
    <w:rsid w:val="00F1743A"/>
    <w:rsid w:val="00F1756D"/>
    <w:rsid w:val="00F179AE"/>
    <w:rsid w:val="00F17CC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295A"/>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0DD"/>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77F69"/>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5756"/>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B7D00"/>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863"/>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65095138">
      <w:bodyDiv w:val="1"/>
      <w:marLeft w:val="0"/>
      <w:marRight w:val="0"/>
      <w:marTop w:val="0"/>
      <w:marBottom w:val="0"/>
      <w:divBdr>
        <w:top w:val="none" w:sz="0" w:space="0" w:color="auto"/>
        <w:left w:val="none" w:sz="0" w:space="0" w:color="auto"/>
        <w:bottom w:val="none" w:sz="0" w:space="0" w:color="auto"/>
        <w:right w:val="none" w:sz="0" w:space="0" w:color="auto"/>
      </w:divBdr>
    </w:div>
    <w:div w:id="171845553">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2</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3</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4</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5</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6</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7</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8</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9</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10</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11</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12</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13</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14</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15</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16</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17</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18</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19</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20</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21</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22</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23</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24</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25</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26</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27</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28</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29</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30</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1</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32</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33</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34</b:RefOrder>
  </b:Source>
  <b:Source>
    <b:Tag>Jak10</b:Tag>
    <b:SourceType>JournalArticle</b:SourceType>
    <b:Guid>{ED16604A-E06D-7743-8120-3D8DF6D1186D}</b:Guid>
    <b:Author>
      <b:Author>
        <b:NameList>
          <b:Person>
            <b:Last>Jakob</b:Last>
            <b:First>W.</b:First>
          </b:Person>
        </b:NameList>
      </b:Author>
    </b:Author>
    <b:Title>Mitsuba Renderer</b:Title>
    <b:Year>2010</b:Year>
    <b:RefOrder>35</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36</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37</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38</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39</b:RefOrder>
  </b:Source>
</b:Sources>
</file>

<file path=customXml/itemProps1.xml><?xml version="1.0" encoding="utf-8"?>
<ds:datastoreItem xmlns:ds="http://schemas.openxmlformats.org/officeDocument/2006/customXml" ds:itemID="{4B163885-338A-834C-85F3-CEFA1A4DD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20</Pages>
  <Words>2016</Words>
  <Characters>11493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287</cp:revision>
  <cp:lastPrinted>2022-01-23T22:45:00Z</cp:lastPrinted>
  <dcterms:created xsi:type="dcterms:W3CDTF">2023-06-01T02:11:00Z</dcterms:created>
  <dcterms:modified xsi:type="dcterms:W3CDTF">2023-06-14T13:21:00Z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